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Manitoba's Workplace Safety and Health Act and Regulation (the Act),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Manitoba’s Workplace Safety and Health Act and Regulation (the Act).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7">
      <w:pPr>
        <w:spacing w:line="240" w:lineRule="auto"/>
        <w:rPr>
          <w:rFonts w:ascii="Helvetica Neue" w:cs="Helvetica Neue" w:eastAsia="Helvetica Neue" w:hAnsi="Helvetica Neue"/>
        </w:rPr>
      </w:pPr>
      <w:r w:rsidDel="00000000" w:rsidR="00000000" w:rsidRPr="00000000">
        <w:rPr>
          <w:rFonts w:ascii="Calibri" w:cs="Calibri" w:eastAsia="Calibri" w:hAnsi="Calibri"/>
          <w:highlight w:val="yellow"/>
          <w:rtl w:val="0"/>
        </w:rPr>
        <w:t xml:space="preserve">Head of Organization’s Name and Title</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highlight w:val="yellow"/>
          <w:rtl w:val="0"/>
        </w:rPr>
        <w:t xml:space="preserve">Date</w:t>
      </w:r>
      <w:r w:rsidDel="00000000" w:rsidR="00000000" w:rsidRPr="00000000">
        <w:rPr>
          <w:rtl w:val="0"/>
        </w:rPr>
      </w:r>
    </w:p>
    <w:p w:rsidR="00000000" w:rsidDel="00000000" w:rsidP="00000000" w:rsidRDefault="00000000" w:rsidRPr="00000000" w14:paraId="00000018">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tabs>
        <w:tab w:val="center" w:leader="none" w:pos="4680"/>
        <w:tab w:val="right" w:leader="none" w:pos="9360"/>
      </w:tabs>
      <w:spacing w:line="240" w:lineRule="auto"/>
      <w:rPr>
        <w:rFonts w:ascii="Helvetica Neue" w:cs="Helvetica Neue" w:eastAsia="Helvetica Neue" w:hAnsi="Helvetica Neue"/>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R7kpGFU/1NiFmSl3hCRtJm0hdg==">CgMxLjAyCGguZ2pkZ3hzOAByITFzMWhTRTlBUnIzcWJaSkZOYk5BcG8tN19Qak5HRi01WA==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